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jc w:val="center"/>
        <w:rPr>
          <w:rFonts w:ascii="Verdana" w:hAnsi="Verdana"/>
          <w:sz w:val="24"/>
          <w:szCs w:val="24"/>
        </w:rPr>
      </w:pPr>
      <w:r w:rsidRPr="00EF3379">
        <w:rPr>
          <w:rFonts w:ascii="Verdana" w:eastAsia="Times New Roman" w:hAnsi="Verdana"/>
          <w:w w:val="84"/>
          <w:sz w:val="24"/>
          <w:szCs w:val="24"/>
        </w:rPr>
        <w:t>“</w:t>
      </w:r>
      <w:r w:rsidRPr="00EF3379">
        <w:rPr>
          <w:rFonts w:ascii="Verdana" w:eastAsia="Times New Roman" w:hAnsi="Verdana"/>
          <w:b/>
          <w:bCs/>
          <w:w w:val="84"/>
          <w:sz w:val="24"/>
          <w:szCs w:val="24"/>
        </w:rPr>
        <w:t>Form No. 3CEFA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jc w:val="center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b/>
          <w:bCs/>
          <w:spacing w:val="-1"/>
          <w:w w:val="84"/>
          <w:sz w:val="24"/>
          <w:szCs w:val="24"/>
        </w:rPr>
        <w:t>(See sub</w:t>
      </w:r>
      <w:r w:rsidRPr="00EF3379">
        <w:rPr>
          <w:rFonts w:ascii="Cambria Math" w:eastAsia="Times New Roman" w:hAnsi="Cambria Math"/>
          <w:b/>
          <w:bCs/>
          <w:spacing w:val="-1"/>
          <w:w w:val="84"/>
          <w:sz w:val="24"/>
          <w:szCs w:val="24"/>
        </w:rPr>
        <w:t>‐</w:t>
      </w:r>
      <w:r w:rsidRPr="00EF3379">
        <w:rPr>
          <w:rFonts w:ascii="Verdana" w:eastAsia="Times New Roman" w:hAnsi="Verdana"/>
          <w:b/>
          <w:bCs/>
          <w:spacing w:val="-1"/>
          <w:w w:val="84"/>
          <w:sz w:val="24"/>
          <w:szCs w:val="24"/>
        </w:rPr>
        <w:t>rule (1) of rule 10 …)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jc w:val="center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b/>
          <w:bCs/>
          <w:w w:val="84"/>
          <w:sz w:val="24"/>
          <w:szCs w:val="24"/>
        </w:rPr>
        <w:t xml:space="preserve">Application for Opting for Safe </w:t>
      </w:r>
      <w:proofErr w:type="spellStart"/>
      <w:r w:rsidRPr="00EF3379">
        <w:rPr>
          <w:rFonts w:ascii="Verdana" w:hAnsi="Verdana"/>
          <w:b/>
          <w:bCs/>
          <w:w w:val="84"/>
          <w:sz w:val="24"/>
          <w:szCs w:val="24"/>
        </w:rPr>
        <w:t>Harbour</w:t>
      </w:r>
      <w:proofErr w:type="spellEnd"/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To,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The Assessing Officer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eastAsia="Times New Roman" w:hAnsi="Verdana"/>
          <w:spacing w:val="-31"/>
          <w:w w:val="84"/>
          <w:sz w:val="24"/>
          <w:szCs w:val="24"/>
        </w:rPr>
        <w:t>……………………………..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Sir/Madam,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 xml:space="preserve">I propose to opt for the safe </w:t>
      </w:r>
      <w:proofErr w:type="spellStart"/>
      <w:r w:rsidRPr="00EF3379">
        <w:rPr>
          <w:rFonts w:ascii="Verdana" w:hAnsi="Verdana"/>
          <w:w w:val="84"/>
          <w:sz w:val="24"/>
          <w:szCs w:val="24"/>
        </w:rPr>
        <w:t>harbour</w:t>
      </w:r>
      <w:proofErr w:type="spellEnd"/>
      <w:r w:rsidRPr="00EF3379">
        <w:rPr>
          <w:rFonts w:ascii="Verdana" w:hAnsi="Verdana"/>
          <w:w w:val="84"/>
          <w:sz w:val="24"/>
          <w:szCs w:val="24"/>
        </w:rPr>
        <w:t xml:space="preserve"> rules under section 92CB of the Income</w:t>
      </w:r>
      <w:r w:rsidRPr="00EF3379">
        <w:rPr>
          <w:rFonts w:ascii="Cambria Math" w:eastAsia="Times New Roman" w:hAnsi="Cambria Math"/>
          <w:w w:val="84"/>
          <w:sz w:val="24"/>
          <w:szCs w:val="24"/>
        </w:rPr>
        <w:t>‐</w:t>
      </w:r>
      <w:r w:rsidRPr="00EF3379">
        <w:rPr>
          <w:rFonts w:ascii="Verdana" w:eastAsia="Times New Roman" w:hAnsi="Verdana"/>
          <w:w w:val="84"/>
          <w:sz w:val="24"/>
          <w:szCs w:val="24"/>
        </w:rPr>
        <w:t>tax Act, 1961 read with rule 10TA to rule 10TG of Income</w:t>
      </w:r>
      <w:r w:rsidRPr="00EF3379">
        <w:rPr>
          <w:rFonts w:ascii="Cambria Math" w:eastAsia="Times New Roman" w:hAnsi="Cambria Math"/>
          <w:w w:val="84"/>
          <w:sz w:val="24"/>
          <w:szCs w:val="24"/>
        </w:rPr>
        <w:t>‐</w:t>
      </w:r>
      <w:r w:rsidRPr="00EF3379">
        <w:rPr>
          <w:rFonts w:ascii="Verdana" w:eastAsia="Times New Roman" w:hAnsi="Verdana"/>
          <w:w w:val="84"/>
          <w:sz w:val="24"/>
          <w:szCs w:val="24"/>
        </w:rPr>
        <w:t>tax Rules, 1962. In this regard the particulars are as under: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proofErr w:type="gramStart"/>
      <w:r w:rsidRPr="00EF3379">
        <w:rPr>
          <w:rFonts w:ascii="Verdana" w:hAnsi="Verdana"/>
          <w:w w:val="84"/>
          <w:sz w:val="24"/>
          <w:szCs w:val="24"/>
        </w:rPr>
        <w:t>1.General</w:t>
      </w:r>
      <w:proofErr w:type="gramEnd"/>
      <w:r w:rsidRPr="00EF3379">
        <w:rPr>
          <w:rFonts w:ascii="Verdana" w:hAnsi="Verdana"/>
          <w:w w:val="84"/>
          <w:sz w:val="24"/>
          <w:szCs w:val="24"/>
        </w:rPr>
        <w:t>:</w:t>
      </w:r>
    </w:p>
    <w:p w:rsidR="00EF3379" w:rsidRPr="00EF3379" w:rsidRDefault="00EF3379" w:rsidP="00EF3379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120" w:after="120" w:line="276" w:lineRule="auto"/>
        <w:ind w:left="47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 xml:space="preserve">Full name of the </w:t>
      </w:r>
      <w:proofErr w:type="spellStart"/>
      <w:r w:rsidRPr="00EF3379">
        <w:rPr>
          <w:rFonts w:ascii="Verdana" w:hAnsi="Verdana"/>
          <w:w w:val="84"/>
          <w:sz w:val="24"/>
          <w:szCs w:val="24"/>
        </w:rPr>
        <w:t>assessee</w:t>
      </w:r>
      <w:proofErr w:type="spellEnd"/>
      <w:r w:rsidRPr="00EF3379">
        <w:rPr>
          <w:rFonts w:ascii="Verdana" w:hAnsi="Verdana"/>
          <w:w w:val="84"/>
          <w:sz w:val="24"/>
          <w:szCs w:val="24"/>
        </w:rPr>
        <w:t>:</w:t>
      </w:r>
    </w:p>
    <w:p w:rsidR="00EF3379" w:rsidRPr="00EF3379" w:rsidRDefault="00EF3379" w:rsidP="00EF3379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120" w:after="120" w:line="276" w:lineRule="auto"/>
        <w:ind w:left="47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Permanent Account Number:</w:t>
      </w:r>
    </w:p>
    <w:p w:rsidR="00EF3379" w:rsidRPr="00EF3379" w:rsidRDefault="00EF3379" w:rsidP="00EF3379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120" w:after="120" w:line="276" w:lineRule="auto"/>
        <w:ind w:left="47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 xml:space="preserve">Address of the </w:t>
      </w:r>
      <w:proofErr w:type="spellStart"/>
      <w:r w:rsidRPr="00EF3379">
        <w:rPr>
          <w:rFonts w:ascii="Verdana" w:hAnsi="Verdana"/>
          <w:w w:val="84"/>
          <w:sz w:val="24"/>
          <w:szCs w:val="24"/>
        </w:rPr>
        <w:t>assessee</w:t>
      </w:r>
      <w:proofErr w:type="spellEnd"/>
      <w:r w:rsidRPr="00EF3379">
        <w:rPr>
          <w:rFonts w:ascii="Verdana" w:hAnsi="Verdana"/>
          <w:w w:val="84"/>
          <w:sz w:val="24"/>
          <w:szCs w:val="24"/>
        </w:rPr>
        <w:t>:</w:t>
      </w:r>
    </w:p>
    <w:p w:rsidR="00EF3379" w:rsidRPr="00EF3379" w:rsidRDefault="00EF3379" w:rsidP="00EF3379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120" w:after="120" w:line="276" w:lineRule="auto"/>
        <w:ind w:left="47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 xml:space="preserve">Nature of business or activities of the </w:t>
      </w:r>
      <w:proofErr w:type="spellStart"/>
      <w:r w:rsidRPr="00EF3379">
        <w:rPr>
          <w:rFonts w:ascii="Verdana" w:hAnsi="Verdana"/>
          <w:w w:val="84"/>
          <w:sz w:val="24"/>
          <w:szCs w:val="24"/>
        </w:rPr>
        <w:t>assessee</w:t>
      </w:r>
      <w:proofErr w:type="spellEnd"/>
      <w:r w:rsidRPr="00EF3379">
        <w:rPr>
          <w:rFonts w:ascii="Verdana" w:hAnsi="Verdana"/>
          <w:w w:val="84"/>
          <w:sz w:val="24"/>
          <w:szCs w:val="24"/>
        </w:rPr>
        <w:t>:#</w:t>
      </w:r>
    </w:p>
    <w:p w:rsidR="00EF3379" w:rsidRPr="00EF3379" w:rsidRDefault="00EF3379" w:rsidP="00EF3379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120" w:after="120" w:line="276" w:lineRule="auto"/>
        <w:ind w:left="47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Status</w:t>
      </w:r>
    </w:p>
    <w:p w:rsidR="00EF3379" w:rsidRPr="00EF3379" w:rsidRDefault="00EF3379" w:rsidP="00EF3379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120" w:after="120" w:line="276" w:lineRule="auto"/>
        <w:ind w:left="470" w:right="-21"/>
        <w:rPr>
          <w:rFonts w:ascii="Verdana" w:hAnsi="Verdana"/>
          <w:spacing w:val="-5"/>
          <w:sz w:val="24"/>
          <w:szCs w:val="24"/>
        </w:rPr>
      </w:pPr>
      <w:proofErr w:type="gramStart"/>
      <w:r w:rsidRPr="00EF3379">
        <w:rPr>
          <w:rFonts w:ascii="Verdana" w:hAnsi="Verdana"/>
          <w:spacing w:val="-7"/>
          <w:sz w:val="24"/>
          <w:szCs w:val="24"/>
        </w:rPr>
        <w:t>whether</w:t>
      </w:r>
      <w:proofErr w:type="gramEnd"/>
      <w:r w:rsidRPr="00EF3379">
        <w:rPr>
          <w:rFonts w:ascii="Verdana" w:hAnsi="Verdana"/>
          <w:spacing w:val="-7"/>
          <w:sz w:val="24"/>
          <w:szCs w:val="24"/>
        </w:rPr>
        <w:t xml:space="preserve"> the option is to be exercised for one assessment year? yes / no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44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10"/>
          <w:sz w:val="24"/>
          <w:szCs w:val="24"/>
        </w:rPr>
        <w:t>(</w:t>
      </w:r>
      <w:proofErr w:type="spellStart"/>
      <w:r w:rsidRPr="00EF3379">
        <w:rPr>
          <w:rFonts w:ascii="Verdana" w:hAnsi="Verdana"/>
          <w:spacing w:val="-10"/>
          <w:sz w:val="24"/>
          <w:szCs w:val="24"/>
        </w:rPr>
        <w:t>i</w:t>
      </w:r>
      <w:proofErr w:type="spellEnd"/>
      <w:r w:rsidRPr="00EF3379">
        <w:rPr>
          <w:rFonts w:ascii="Verdana" w:hAnsi="Verdana"/>
          <w:spacing w:val="-10"/>
          <w:sz w:val="24"/>
          <w:szCs w:val="24"/>
        </w:rPr>
        <w:t xml:space="preserve">) </w:t>
      </w:r>
      <w:proofErr w:type="gramStart"/>
      <w:r w:rsidRPr="00EF3379">
        <w:rPr>
          <w:rFonts w:ascii="Verdana" w:hAnsi="Verdana"/>
          <w:spacing w:val="-10"/>
          <w:sz w:val="24"/>
          <w:szCs w:val="24"/>
        </w:rPr>
        <w:t>if</w:t>
      </w:r>
      <w:proofErr w:type="gramEnd"/>
      <w:r w:rsidRPr="00EF3379">
        <w:rPr>
          <w:rFonts w:ascii="Verdana" w:hAnsi="Verdana"/>
          <w:spacing w:val="-10"/>
          <w:sz w:val="24"/>
          <w:szCs w:val="24"/>
        </w:rPr>
        <w:t xml:space="preserve"> yes , following details be provided,</w:t>
      </w:r>
      <w:r w:rsidRPr="00EF3379">
        <w:rPr>
          <w:rFonts w:ascii="Cambria Math" w:eastAsia="Times New Roman" w:hAnsi="Cambria Math"/>
          <w:spacing w:val="-10"/>
          <w:sz w:val="24"/>
          <w:szCs w:val="24"/>
        </w:rPr>
        <w:t>‐</w:t>
      </w:r>
    </w:p>
    <w:p w:rsidR="00EF3379" w:rsidRPr="00EF3379" w:rsidRDefault="00EF3379" w:rsidP="00EF3379">
      <w:pPr>
        <w:numPr>
          <w:ilvl w:val="0"/>
          <w:numId w:val="2"/>
        </w:numPr>
        <w:shd w:val="clear" w:color="auto" w:fill="FFFFFF"/>
        <w:tabs>
          <w:tab w:val="left" w:pos="2592"/>
        </w:tabs>
        <w:spacing w:before="120" w:after="120" w:line="276" w:lineRule="auto"/>
        <w:ind w:left="216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previous year ended</w:t>
      </w:r>
    </w:p>
    <w:p w:rsidR="00EF3379" w:rsidRPr="00EF3379" w:rsidRDefault="00EF3379" w:rsidP="00EF3379">
      <w:pPr>
        <w:numPr>
          <w:ilvl w:val="0"/>
          <w:numId w:val="2"/>
        </w:numPr>
        <w:shd w:val="clear" w:color="auto" w:fill="FFFFFF"/>
        <w:tabs>
          <w:tab w:val="left" w:pos="2592"/>
        </w:tabs>
        <w:spacing w:before="120" w:after="120" w:line="276" w:lineRule="auto"/>
        <w:ind w:left="216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assessment year</w:t>
      </w:r>
    </w:p>
    <w:p w:rsidR="00EF3379" w:rsidRPr="00EF3379" w:rsidRDefault="00EF3379" w:rsidP="00EF3379">
      <w:pPr>
        <w:numPr>
          <w:ilvl w:val="0"/>
          <w:numId w:val="2"/>
        </w:numPr>
        <w:shd w:val="clear" w:color="auto" w:fill="FFFFFF"/>
        <w:tabs>
          <w:tab w:val="left" w:pos="2592"/>
        </w:tabs>
        <w:spacing w:before="120" w:after="120" w:line="276" w:lineRule="auto"/>
        <w:ind w:left="1440" w:right="-21" w:firstLine="720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 xml:space="preserve">date of furnishing of return of income for the assessment year </w:t>
      </w:r>
    </w:p>
    <w:p w:rsidR="00EF3379" w:rsidRPr="00EF3379" w:rsidRDefault="00EF3379" w:rsidP="00EF3379">
      <w:pPr>
        <w:shd w:val="clear" w:color="auto" w:fill="FFFFFF"/>
        <w:tabs>
          <w:tab w:val="left" w:pos="2592"/>
        </w:tabs>
        <w:spacing w:before="120" w:after="120" w:line="276" w:lineRule="auto"/>
        <w:ind w:left="144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 xml:space="preserve">(ii) </w:t>
      </w:r>
      <w:proofErr w:type="gramStart"/>
      <w:r w:rsidRPr="00EF3379">
        <w:rPr>
          <w:rFonts w:ascii="Verdana" w:hAnsi="Verdana"/>
          <w:w w:val="84"/>
          <w:sz w:val="24"/>
          <w:szCs w:val="24"/>
        </w:rPr>
        <w:t>if</w:t>
      </w:r>
      <w:proofErr w:type="gramEnd"/>
      <w:r w:rsidRPr="00EF3379">
        <w:rPr>
          <w:rFonts w:ascii="Verdana" w:hAnsi="Verdana"/>
          <w:w w:val="84"/>
          <w:sz w:val="24"/>
          <w:szCs w:val="24"/>
        </w:rPr>
        <w:t xml:space="preserve"> no, following details be provided,</w:t>
      </w:r>
      <w:r w:rsidRPr="00EF3379">
        <w:rPr>
          <w:rFonts w:ascii="Cambria Math" w:eastAsia="Times New Roman" w:hAnsi="Cambria Math"/>
          <w:w w:val="84"/>
          <w:sz w:val="24"/>
          <w:szCs w:val="24"/>
        </w:rPr>
        <w:t>‐</w:t>
      </w:r>
    </w:p>
    <w:p w:rsidR="00EF3379" w:rsidRPr="00EF3379" w:rsidRDefault="00EF3379" w:rsidP="00EF3379">
      <w:pPr>
        <w:spacing w:before="120" w:after="120" w:line="276" w:lineRule="auto"/>
        <w:ind w:right="-21"/>
        <w:rPr>
          <w:rFonts w:ascii="Verdana" w:hAnsi="Verdana"/>
          <w:sz w:val="24"/>
          <w:szCs w:val="24"/>
        </w:rPr>
      </w:pPr>
    </w:p>
    <w:p w:rsidR="00EF3379" w:rsidRPr="00EF3379" w:rsidRDefault="00EF3379" w:rsidP="00EF3379">
      <w:pPr>
        <w:numPr>
          <w:ilvl w:val="0"/>
          <w:numId w:val="3"/>
        </w:numPr>
        <w:shd w:val="clear" w:color="auto" w:fill="FFFFFF"/>
        <w:tabs>
          <w:tab w:val="left" w:pos="2630"/>
        </w:tabs>
        <w:spacing w:before="120" w:after="120" w:line="276" w:lineRule="auto"/>
        <w:ind w:left="2270" w:right="-21"/>
        <w:rPr>
          <w:rFonts w:ascii="Verdana" w:hAnsi="Verdana"/>
          <w:spacing w:val="-3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assessment years for which the option is exercised;</w:t>
      </w:r>
    </w:p>
    <w:p w:rsidR="00EF3379" w:rsidRPr="00EF3379" w:rsidRDefault="00EF3379" w:rsidP="00EF3379">
      <w:pPr>
        <w:numPr>
          <w:ilvl w:val="0"/>
          <w:numId w:val="3"/>
        </w:numPr>
        <w:shd w:val="clear" w:color="auto" w:fill="FFFFFF"/>
        <w:tabs>
          <w:tab w:val="left" w:pos="2630"/>
        </w:tabs>
        <w:spacing w:before="120" w:after="120" w:line="276" w:lineRule="auto"/>
        <w:ind w:left="2630" w:right="-21" w:hanging="360"/>
        <w:rPr>
          <w:rFonts w:ascii="Verdana" w:hAnsi="Verdana"/>
          <w:spacing w:val="-3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date of furnishing of return of income in respect of the first of the assessment years mentioned in (1)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2. Eligible International Transaction:</w:t>
      </w:r>
    </w:p>
    <w:tbl>
      <w:tblPr>
        <w:tblStyle w:val="TableGrid"/>
        <w:tblW w:w="0" w:type="auto"/>
        <w:tblLook w:val="04A0"/>
      </w:tblPr>
      <w:tblGrid>
        <w:gridCol w:w="733"/>
        <w:gridCol w:w="6223"/>
        <w:gridCol w:w="2509"/>
      </w:tblGrid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b/>
                <w:sz w:val="24"/>
                <w:szCs w:val="24"/>
              </w:rPr>
            </w:pPr>
            <w:r w:rsidRPr="00EF3379">
              <w:rPr>
                <w:rFonts w:ascii="Verdana" w:hAnsi="Verdana"/>
                <w:b/>
                <w:spacing w:val="-5"/>
                <w:w w:val="84"/>
                <w:sz w:val="24"/>
                <w:szCs w:val="24"/>
              </w:rPr>
              <w:t xml:space="preserve">Sl. </w:t>
            </w:r>
            <w:r w:rsidRPr="00EF3379">
              <w:rPr>
                <w:rFonts w:ascii="Verdana" w:hAnsi="Verdana"/>
                <w:b/>
                <w:w w:val="84"/>
                <w:sz w:val="24"/>
                <w:szCs w:val="24"/>
              </w:rPr>
              <w:lastRenderedPageBreak/>
              <w:t>No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b/>
                <w:w w:val="84"/>
                <w:sz w:val="24"/>
                <w:szCs w:val="24"/>
              </w:rPr>
            </w:pPr>
            <w:r w:rsidRPr="00EF3379">
              <w:rPr>
                <w:rFonts w:ascii="Verdana" w:hAnsi="Verdana"/>
                <w:b/>
                <w:w w:val="84"/>
                <w:sz w:val="24"/>
                <w:szCs w:val="24"/>
              </w:rPr>
              <w:lastRenderedPageBreak/>
              <w:t xml:space="preserve">Particulars in respect of eligible international </w:t>
            </w:r>
            <w:r w:rsidRPr="00EF3379">
              <w:rPr>
                <w:rFonts w:ascii="Verdana" w:hAnsi="Verdana"/>
                <w:b/>
                <w:w w:val="84"/>
                <w:sz w:val="24"/>
                <w:szCs w:val="24"/>
              </w:rPr>
              <w:lastRenderedPageBreak/>
              <w:t>transaction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b/>
                <w:sz w:val="24"/>
                <w:szCs w:val="24"/>
              </w:rPr>
            </w:pPr>
            <w:r w:rsidRPr="00EF3379">
              <w:rPr>
                <w:rFonts w:ascii="Verdana" w:hAnsi="Verdana"/>
                <w:b/>
                <w:w w:val="84"/>
                <w:sz w:val="24"/>
                <w:szCs w:val="24"/>
              </w:rPr>
              <w:lastRenderedPageBreak/>
              <w:t>Remarks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w w:val="84"/>
                <w:sz w:val="24"/>
                <w:szCs w:val="24"/>
              </w:rPr>
              <w:t xml:space="preserve">Has   the   eligible   </w:t>
            </w:r>
            <w:proofErr w:type="spellStart"/>
            <w:r w:rsidRPr="00EF3379">
              <w:rPr>
                <w:rFonts w:ascii="Verdana" w:hAnsi="Verdana"/>
                <w:w w:val="84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w w:val="84"/>
                <w:sz w:val="24"/>
                <w:szCs w:val="24"/>
              </w:rPr>
              <w:t xml:space="preserve">   entered   into   any international transaction in respect of the provision of software development services referred in item (</w:t>
            </w:r>
            <w:proofErr w:type="spellStart"/>
            <w:r w:rsidRPr="00EF3379">
              <w:rPr>
                <w:rFonts w:ascii="Verdana" w:hAnsi="Verdana"/>
                <w:w w:val="84"/>
                <w:sz w:val="24"/>
                <w:szCs w:val="24"/>
              </w:rPr>
              <w:t>i</w:t>
            </w:r>
            <w:proofErr w:type="spellEnd"/>
            <w:r w:rsidRPr="00EF3379">
              <w:rPr>
                <w:rFonts w:ascii="Verdana" w:hAnsi="Verdana"/>
                <w:w w:val="84"/>
                <w:sz w:val="24"/>
                <w:szCs w:val="24"/>
              </w:rPr>
              <w:t>) of Rule 10TC?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w w:val="84"/>
                <w:sz w:val="24"/>
                <w:szCs w:val="24"/>
              </w:rPr>
            </w:pPr>
            <w:r w:rsidRPr="00EF3379">
              <w:rPr>
                <w:rFonts w:ascii="Verdana" w:hAnsi="Verdana"/>
                <w:w w:val="84"/>
                <w:sz w:val="24"/>
                <w:szCs w:val="24"/>
              </w:rPr>
              <w:t>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619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(a)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Name    and    address    of    the    associated </w:t>
            </w:r>
            <w:r w:rsidRPr="00EF3379">
              <w:rPr>
                <w:rFonts w:ascii="Verdana" w:hAnsi="Verdana"/>
                <w:spacing w:val="-4"/>
                <w:sz w:val="24"/>
                <w:szCs w:val="24"/>
              </w:rPr>
              <w:t xml:space="preserve">enterprises   (AE)   with   whom   the   eligible </w:t>
            </w:r>
            <w:r w:rsidRPr="00EF3379">
              <w:rPr>
                <w:rFonts w:ascii="Verdana" w:hAnsi="Verdana"/>
                <w:sz w:val="24"/>
                <w:szCs w:val="24"/>
              </w:rPr>
              <w:t>international transaction has been entered</w:t>
            </w:r>
            <w:r w:rsidRPr="00EF3379">
              <w:rPr>
                <w:rFonts w:ascii="Verdana" w:hAnsi="Verdana"/>
                <w:sz w:val="24"/>
                <w:szCs w:val="24"/>
              </w:rPr>
              <w:br/>
              <w:t>into.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619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Name of the country or territory in which AE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(s) is located.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619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>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619" w:right="-14" w:hanging="446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Description   of   the   </w:t>
            </w:r>
            <w:proofErr w:type="gramStart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eligible  international</w:t>
            </w:r>
            <w:proofErr w:type="gramEnd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EF3379">
              <w:rPr>
                <w:rFonts w:ascii="Verdana" w:hAnsi="Verdana"/>
                <w:sz w:val="24"/>
                <w:szCs w:val="24"/>
              </w:rPr>
              <w:t>transaction.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619" w:right="-14" w:hanging="446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9"/>
                <w:sz w:val="24"/>
                <w:szCs w:val="24"/>
              </w:rPr>
              <w:t>Amount received or receivable for the services</w:t>
            </w:r>
            <w:r w:rsidRPr="00EF3379">
              <w:rPr>
                <w:rFonts w:ascii="Verdana" w:hAnsi="Verdana"/>
                <w:spacing w:val="-9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provided.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619" w:right="-14" w:hanging="446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  <w:t>Operating   profit   margin   in   relation   to operating expense declared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617" w:right="-21" w:hanging="450"/>
              <w:rPr>
                <w:rFonts w:ascii="Verdana" w:hAnsi="Verdana"/>
                <w:w w:val="84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(g)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the circumstances specified under rule 10TD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w w:val="84"/>
                <w:sz w:val="24"/>
                <w:szCs w:val="24"/>
              </w:rPr>
            </w:pPr>
            <w:r w:rsidRPr="00EF3379">
              <w:rPr>
                <w:rFonts w:ascii="Verdana" w:hAnsi="Verdana"/>
                <w:w w:val="84"/>
                <w:sz w:val="24"/>
                <w:szCs w:val="24"/>
              </w:rPr>
              <w:t>Yes/No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w w:val="84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Has   the   eligible   </w:t>
            </w:r>
            <w:proofErr w:type="spellStart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   entered   into   any </w:t>
            </w:r>
            <w:r w:rsidRPr="00EF3379">
              <w:rPr>
                <w:rFonts w:ascii="Verdana" w:hAnsi="Verdana"/>
                <w:spacing w:val="-6"/>
                <w:sz w:val="24"/>
                <w:szCs w:val="24"/>
              </w:rPr>
              <w:t xml:space="preserve">international transaction in respect of the provision of </w:t>
            </w:r>
            <w:r w:rsidRPr="00EF3379">
              <w:rPr>
                <w:rFonts w:ascii="Verdana" w:hAnsi="Verdana"/>
                <w:spacing w:val="-8"/>
                <w:sz w:val="24"/>
                <w:szCs w:val="24"/>
              </w:rPr>
              <w:t xml:space="preserve">information technology enabled services referred to in </w:t>
            </w:r>
            <w:r w:rsidRPr="00EF3379">
              <w:rPr>
                <w:rFonts w:ascii="Verdana" w:hAnsi="Verdana"/>
                <w:sz w:val="24"/>
                <w:szCs w:val="24"/>
              </w:rPr>
              <w:t>item (ii) of rule 10TC? 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518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(a)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Name    and    address    of    the    associated </w:t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enterprises     with     whom     the     eligible </w:t>
            </w:r>
            <w:r w:rsidRPr="00EF3379">
              <w:rPr>
                <w:rFonts w:ascii="Verdana" w:hAnsi="Verdana"/>
                <w:sz w:val="24"/>
                <w:szCs w:val="24"/>
              </w:rPr>
              <w:t xml:space="preserve">international   transaction has been entered </w:t>
            </w: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into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518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Name of the country or territory in which AE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(s) is located.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518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>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518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Description   of   the   eligible  international </w:t>
            </w:r>
            <w:r w:rsidRPr="00EF3379">
              <w:rPr>
                <w:rFonts w:ascii="Verdana" w:hAnsi="Verdana"/>
                <w:sz w:val="24"/>
                <w:szCs w:val="24"/>
              </w:rPr>
              <w:t>transaction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518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8"/>
                <w:sz w:val="24"/>
                <w:szCs w:val="24"/>
              </w:rPr>
              <w:t>Amount received for the services provided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518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  <w:t>Operating   profit   margin   in   relation   to operating expense declared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518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>(g)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the circumstances specified under rule 10TD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Yes/No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Pr="00EF3379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Has   the   eligible   </w:t>
            </w:r>
            <w:proofErr w:type="spellStart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   entered   into   any </w:t>
            </w:r>
            <w:r w:rsidRPr="00EF3379">
              <w:rPr>
                <w:rFonts w:ascii="Verdana" w:hAnsi="Verdana"/>
                <w:spacing w:val="-6"/>
                <w:sz w:val="24"/>
                <w:szCs w:val="24"/>
              </w:rPr>
              <w:t xml:space="preserve">international transaction in respect of the provision of </w:t>
            </w:r>
            <w:r w:rsidRPr="00EF3379">
              <w:rPr>
                <w:rFonts w:ascii="Verdana" w:hAnsi="Verdana"/>
                <w:spacing w:val="-9"/>
                <w:sz w:val="24"/>
                <w:szCs w:val="24"/>
              </w:rPr>
              <w:t xml:space="preserve">knowledge processes outsourcing services referred to </w:t>
            </w:r>
            <w:r w:rsidRPr="00EF3379">
              <w:rPr>
                <w:rFonts w:ascii="Verdana" w:hAnsi="Verdana"/>
                <w:sz w:val="24"/>
                <w:szCs w:val="24"/>
              </w:rPr>
              <w:t>in item (iii) of rule 10TC?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6"/>
                <w:sz w:val="24"/>
                <w:szCs w:val="24"/>
              </w:rPr>
              <w:t xml:space="preserve">(a) Name    and    address    of    the    associated </w:t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enterprises     with     whom     the     eligible </w:t>
            </w:r>
            <w:r w:rsidRPr="00EF3379">
              <w:rPr>
                <w:rFonts w:ascii="Verdana" w:hAnsi="Verdana"/>
                <w:sz w:val="24"/>
                <w:szCs w:val="24"/>
              </w:rPr>
              <w:t>international transaction has been entered into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Name of the country or territory in which AE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(s) is located.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>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Description   of   the   eligible   international </w:t>
            </w:r>
            <w:r w:rsidRPr="00EF3379">
              <w:rPr>
                <w:rFonts w:ascii="Verdana" w:hAnsi="Verdana"/>
                <w:sz w:val="24"/>
                <w:szCs w:val="24"/>
              </w:rPr>
              <w:t>transaction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8"/>
                <w:sz w:val="24"/>
                <w:szCs w:val="24"/>
              </w:rPr>
              <w:t>Amount received for the services provided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  <w:t xml:space="preserve">Operating   profit   margin   in   relation   </w:t>
            </w: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to operating expense declared.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>(g)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the circumstances specified under rule 10TD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Yes/No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Pr="00EF3379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eastAsia="Times New Roman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 xml:space="preserve">Has the eligible </w:t>
            </w:r>
            <w:proofErr w:type="spellStart"/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 xml:space="preserve"> advanced intra</w:t>
            </w:r>
            <w:r w:rsidRPr="00EF3379">
              <w:rPr>
                <w:rFonts w:ascii="Cambria Math" w:eastAsia="Times New Roman" w:hAnsi="Cambria Math"/>
                <w:spacing w:val="-11"/>
                <w:sz w:val="24"/>
                <w:szCs w:val="24"/>
              </w:rPr>
              <w:t>‐</w:t>
            </w:r>
            <w:r w:rsidRPr="00EF3379">
              <w:rPr>
                <w:rFonts w:ascii="Verdana" w:eastAsia="Times New Roman" w:hAnsi="Verdana"/>
                <w:spacing w:val="-11"/>
                <w:sz w:val="24"/>
                <w:szCs w:val="24"/>
              </w:rPr>
              <w:t xml:space="preserve">group loans </w:t>
            </w:r>
            <w:r w:rsidRPr="00EF3379">
              <w:rPr>
                <w:rFonts w:ascii="Verdana" w:eastAsia="Times New Roman" w:hAnsi="Verdana"/>
                <w:sz w:val="24"/>
                <w:szCs w:val="24"/>
              </w:rPr>
              <w:t>as referred to in item (iv) of rule 10TC?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(a)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Name    and    address    of    the    associated </w:t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enterprises     with     whom     the     eligible </w:t>
            </w:r>
            <w:r w:rsidRPr="00EF3379">
              <w:rPr>
                <w:rFonts w:ascii="Verdana" w:hAnsi="Verdana"/>
                <w:sz w:val="24"/>
                <w:szCs w:val="24"/>
              </w:rPr>
              <w:t>international transaction has been entered</w:t>
            </w:r>
            <w:r w:rsidRPr="00EF3379">
              <w:rPr>
                <w:rFonts w:ascii="Verdana" w:hAnsi="Verdana"/>
                <w:sz w:val="24"/>
                <w:szCs w:val="24"/>
              </w:rPr>
              <w:br/>
              <w:t>into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Name of the country or territory in which AE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(s) is located.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>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Description   of   the   eligible   international </w:t>
            </w:r>
            <w:r w:rsidRPr="00EF3379">
              <w:rPr>
                <w:rFonts w:ascii="Verdana" w:hAnsi="Verdana"/>
                <w:sz w:val="24"/>
                <w:szCs w:val="24"/>
              </w:rPr>
              <w:t>transaction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The rate at which interest has been charged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in respect of each lending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the circumstances specified under rule 10TD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Pr="00EF3379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jc w:val="both"/>
              <w:rPr>
                <w:rFonts w:ascii="Verdana" w:hAnsi="Verdana"/>
                <w:spacing w:val="-9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 xml:space="preserve">Has   the   eligible   </w:t>
            </w:r>
            <w:proofErr w:type="spellStart"/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 xml:space="preserve">   provided   corporate </w:t>
            </w:r>
            <w:r w:rsidRPr="00EF3379">
              <w:rPr>
                <w:rFonts w:ascii="Verdana" w:hAnsi="Verdana"/>
                <w:spacing w:val="-9"/>
                <w:sz w:val="24"/>
                <w:szCs w:val="24"/>
              </w:rPr>
              <w:t>guarantee(s) as referred to in item (v) of rule 10TC?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(a)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Name    and    address    of    the    associated </w:t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enterprises     with     whom     the     eligible </w:t>
            </w:r>
            <w:r w:rsidRPr="00EF3379">
              <w:rPr>
                <w:rFonts w:ascii="Verdana" w:hAnsi="Verdana"/>
                <w:sz w:val="24"/>
                <w:szCs w:val="24"/>
              </w:rPr>
              <w:t xml:space="preserve">international transaction has </w:t>
            </w: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been entered</w:t>
            </w:r>
            <w:r w:rsidRPr="00EF3379">
              <w:rPr>
                <w:rFonts w:ascii="Verdana" w:hAnsi="Verdana"/>
                <w:sz w:val="24"/>
                <w:szCs w:val="24"/>
              </w:rPr>
              <w:br/>
              <w:t>into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Name of the country in which AE (s) is located.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05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>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05" w:right="-21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Description   of   the   eligible   international </w:t>
            </w:r>
            <w:r w:rsidRPr="00EF3379">
              <w:rPr>
                <w:rFonts w:ascii="Verdana" w:hAnsi="Verdana"/>
                <w:sz w:val="24"/>
                <w:szCs w:val="24"/>
              </w:rPr>
              <w:t>transaction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05" w:right="-21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4"/>
                <w:sz w:val="24"/>
                <w:szCs w:val="24"/>
              </w:rPr>
              <w:t>The rate at which the commission or fee has</w:t>
            </w:r>
            <w:r w:rsidRPr="00EF3379">
              <w:rPr>
                <w:rFonts w:ascii="Verdana" w:hAnsi="Verdana"/>
                <w:spacing w:val="-4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been charged in respect of the transaction</w:t>
            </w:r>
            <w:r w:rsidRPr="00EF3379">
              <w:rPr>
                <w:rFonts w:ascii="Verdana" w:hAnsi="Verdana"/>
                <w:sz w:val="24"/>
                <w:szCs w:val="24"/>
              </w:rPr>
              <w:br/>
              <w:t>declared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05" w:right="-21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2"/>
                <w:sz w:val="24"/>
                <w:szCs w:val="24"/>
              </w:rPr>
              <w:t>Whether AE is required to be credit rated, if</w:t>
            </w:r>
            <w:r w:rsidRPr="00EF3379">
              <w:rPr>
                <w:rFonts w:ascii="Verdana" w:hAnsi="Verdana"/>
                <w:spacing w:val="-2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yes, the credit rating and the name of rating</w:t>
            </w:r>
            <w:r w:rsidRPr="00EF3379">
              <w:rPr>
                <w:rFonts w:ascii="Verdana" w:hAnsi="Verdana"/>
                <w:sz w:val="24"/>
                <w:szCs w:val="24"/>
              </w:rPr>
              <w:br/>
              <w:t>agency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05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>(g)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the circumstance specified under rule 10TD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Yes/No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Pr="00EF3379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Has   the   eligible   </w:t>
            </w:r>
            <w:proofErr w:type="spellStart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   entered   into   any </w:t>
            </w:r>
            <w:r w:rsidRPr="00EF3379">
              <w:rPr>
                <w:rFonts w:ascii="Verdana" w:hAnsi="Verdana"/>
                <w:spacing w:val="-6"/>
                <w:sz w:val="24"/>
                <w:szCs w:val="24"/>
              </w:rPr>
              <w:t xml:space="preserve">international transaction in respect of the provision of </w:t>
            </w:r>
            <w:r w:rsidRPr="00EF3379">
              <w:rPr>
                <w:rFonts w:ascii="Verdana" w:hAnsi="Verdana"/>
                <w:spacing w:val="-9"/>
                <w:sz w:val="24"/>
                <w:szCs w:val="24"/>
              </w:rPr>
              <w:t xml:space="preserve">contract research and development services wholly or 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 xml:space="preserve">partly relating to software development services as </w:t>
            </w:r>
            <w:r w:rsidRPr="00EF3379">
              <w:rPr>
                <w:rFonts w:ascii="Verdana" w:hAnsi="Verdana"/>
                <w:sz w:val="24"/>
                <w:szCs w:val="24"/>
              </w:rPr>
              <w:t>referred to in item (vi) of rule 10TC?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07" w:right="-21" w:hanging="540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(a)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Name    and    address    of    the    associated </w:t>
            </w:r>
            <w:r w:rsidRPr="00EF3379">
              <w:rPr>
                <w:rFonts w:ascii="Verdana" w:hAnsi="Verdana"/>
                <w:spacing w:val="-4"/>
                <w:sz w:val="24"/>
                <w:szCs w:val="24"/>
              </w:rPr>
              <w:t xml:space="preserve">enterprises   (AE)   with   whom   the   eligible </w:t>
            </w:r>
            <w:r w:rsidRPr="00EF3379">
              <w:rPr>
                <w:rFonts w:ascii="Verdana" w:hAnsi="Verdana"/>
                <w:sz w:val="24"/>
                <w:szCs w:val="24"/>
              </w:rPr>
              <w:t>international transaction has been entered</w:t>
            </w:r>
            <w:r w:rsidRPr="00EF3379">
              <w:rPr>
                <w:rFonts w:ascii="Verdana" w:hAnsi="Verdana"/>
                <w:sz w:val="24"/>
                <w:szCs w:val="24"/>
              </w:rPr>
              <w:br/>
              <w:t>into.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07" w:right="-21" w:hanging="540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Name of the country or territory in which AE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(s) is located.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07" w:right="-21" w:hanging="540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lastRenderedPageBreak/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>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07" w:right="-21" w:hanging="540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Description   of   the   eligible   international</w:t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transaction.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07" w:right="-21" w:hanging="540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8"/>
                <w:sz w:val="24"/>
                <w:szCs w:val="24"/>
              </w:rPr>
              <w:t>Amount received for the services provided.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07" w:right="-21" w:hanging="540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  <w:t>Operating   profit   margin   in   relation   to operating expense declared.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07" w:right="-21" w:hanging="540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(g)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the circumstances specified under rule 10TD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 xml:space="preserve">Yes/No 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Pr="00EF3379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Has   the   eligible   </w:t>
            </w:r>
            <w:proofErr w:type="spellStart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   entered   into   any </w:t>
            </w:r>
            <w:r w:rsidRPr="00EF3379">
              <w:rPr>
                <w:rFonts w:ascii="Verdana" w:hAnsi="Verdana"/>
                <w:spacing w:val="-6"/>
                <w:sz w:val="24"/>
                <w:szCs w:val="24"/>
              </w:rPr>
              <w:t xml:space="preserve">international transaction in respect of the provision of </w:t>
            </w:r>
            <w:r w:rsidRPr="00EF3379">
              <w:rPr>
                <w:rFonts w:ascii="Verdana" w:hAnsi="Verdana"/>
                <w:spacing w:val="-9"/>
                <w:sz w:val="24"/>
                <w:szCs w:val="24"/>
              </w:rPr>
              <w:t xml:space="preserve">contract research and development services wholly or </w:t>
            </w:r>
            <w:r w:rsidRPr="00EF3379">
              <w:rPr>
                <w:rFonts w:ascii="Verdana" w:hAnsi="Verdana"/>
                <w:sz w:val="24"/>
                <w:szCs w:val="24"/>
              </w:rPr>
              <w:t>partly relating to generic pharmaceutical drugs as referred to in item (vii) of rule 10TC?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(a)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Name    and    address    of    the    associated </w:t>
            </w:r>
            <w:r w:rsidRPr="00EF3379">
              <w:rPr>
                <w:rFonts w:ascii="Verdana" w:hAnsi="Verdana"/>
                <w:spacing w:val="-4"/>
                <w:sz w:val="24"/>
                <w:szCs w:val="24"/>
              </w:rPr>
              <w:t xml:space="preserve">enterprises   (AE)   with   whom   the   eligible </w:t>
            </w:r>
            <w:r w:rsidRPr="00EF3379">
              <w:rPr>
                <w:rFonts w:ascii="Verdana" w:hAnsi="Verdana"/>
                <w:sz w:val="24"/>
                <w:szCs w:val="24"/>
              </w:rPr>
              <w:t>international transaction has been entered into.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  <w:u w:val="single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Name of the country or territory in which AE</w:t>
            </w:r>
            <w:r w:rsidRPr="00EF3379">
              <w:rPr>
                <w:rFonts w:ascii="Verdana" w:hAnsi="Verdana"/>
                <w:sz w:val="24"/>
                <w:szCs w:val="24"/>
              </w:rPr>
              <w:t>(s) is located.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>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Description   of   the   eligible   international </w:t>
            </w:r>
            <w:r w:rsidRPr="00EF3379">
              <w:rPr>
                <w:rFonts w:ascii="Verdana" w:hAnsi="Verdana"/>
                <w:sz w:val="24"/>
                <w:szCs w:val="24"/>
              </w:rPr>
              <w:t>transaction.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8"/>
                <w:sz w:val="24"/>
                <w:szCs w:val="24"/>
              </w:rPr>
              <w:t>Amount received for the services provided.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  <w:t xml:space="preserve">Operating   profit   margin   in   relation   </w:t>
            </w: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to operating expense declared.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(g)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the circumstance specified under rule 10TD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Yes/No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Default="00EF3379" w:rsidP="008F6951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8F6951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8F6951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Pr="00EF3379" w:rsidRDefault="008F6951" w:rsidP="008F6951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Has   the   eligible   </w:t>
            </w:r>
            <w:proofErr w:type="spellStart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   entered   into   any 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 xml:space="preserve">international transaction in respect of manufacturing </w:t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and export of core auto components as referred to in </w:t>
            </w:r>
            <w:r w:rsidRPr="00EF3379">
              <w:rPr>
                <w:rFonts w:ascii="Verdana" w:hAnsi="Verdana"/>
                <w:sz w:val="24"/>
                <w:szCs w:val="24"/>
              </w:rPr>
              <w:t>item (viii) of rule 10TC?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(a)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Name    and    address    of    the    associated </w:t>
            </w:r>
            <w:r w:rsidRPr="00EF3379">
              <w:rPr>
                <w:rFonts w:ascii="Verdana" w:hAnsi="Verdana"/>
                <w:spacing w:val="-4"/>
                <w:sz w:val="24"/>
                <w:szCs w:val="24"/>
              </w:rPr>
              <w:t xml:space="preserve">enterprises   (AE)   with   whom   the   eligible </w:t>
            </w:r>
            <w:r w:rsidRPr="00EF3379">
              <w:rPr>
                <w:rFonts w:ascii="Verdana" w:hAnsi="Verdana"/>
                <w:sz w:val="24"/>
                <w:szCs w:val="24"/>
              </w:rPr>
              <w:t>international transaction has been entered into.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Name of the country or territory in which AE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(s) is located.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>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Description   of   the   eligible   international</w:t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transaction.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2"/>
                <w:sz w:val="24"/>
                <w:szCs w:val="24"/>
              </w:rPr>
              <w:t>Amount received or receivable in relation to</w:t>
            </w:r>
            <w:r w:rsidRPr="00EF3379">
              <w:rPr>
                <w:rFonts w:ascii="Verdana" w:hAnsi="Verdana"/>
                <w:spacing w:val="-2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such transaction.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  <w:t>Operating   profit   margin   in   relation   to operating expense declared.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(g)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9"/>
                <w:sz w:val="24"/>
                <w:szCs w:val="24"/>
              </w:rPr>
              <w:t>the circumstance specified under rule 10TD.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Pr="00EF3379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eastAsia="Times New Roman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Has   the   eligible   </w:t>
            </w:r>
            <w:proofErr w:type="spellStart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   entered   into   any 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 xml:space="preserve">international transaction in respect of manufacturing </w:t>
            </w:r>
            <w:r w:rsidRPr="00EF3379">
              <w:rPr>
                <w:rFonts w:ascii="Verdana" w:hAnsi="Verdana"/>
                <w:spacing w:val="-6"/>
                <w:sz w:val="24"/>
                <w:szCs w:val="24"/>
              </w:rPr>
              <w:t>and   export   of   non</w:t>
            </w:r>
            <w:r w:rsidRPr="00EF3379">
              <w:rPr>
                <w:rFonts w:ascii="Cambria Math" w:eastAsia="Times New Roman" w:hAnsi="Cambria Math"/>
                <w:spacing w:val="-6"/>
                <w:sz w:val="24"/>
                <w:szCs w:val="24"/>
              </w:rPr>
              <w:t>‐</w:t>
            </w:r>
            <w:r w:rsidRPr="00EF3379">
              <w:rPr>
                <w:rFonts w:ascii="Verdana" w:eastAsia="Times New Roman" w:hAnsi="Verdana"/>
                <w:spacing w:val="-6"/>
                <w:sz w:val="24"/>
                <w:szCs w:val="24"/>
              </w:rPr>
              <w:t xml:space="preserve">core   auto   components   as </w:t>
            </w:r>
            <w:r w:rsidRPr="00EF3379">
              <w:rPr>
                <w:rFonts w:ascii="Verdana" w:eastAsia="Times New Roman" w:hAnsi="Verdana"/>
                <w:sz w:val="24"/>
                <w:szCs w:val="24"/>
              </w:rPr>
              <w:t xml:space="preserve">prescribed in item </w:t>
            </w:r>
            <w:r w:rsidRPr="00EF3379">
              <w:rPr>
                <w:rFonts w:ascii="Verdana" w:eastAsia="Times New Roman" w:hAnsi="Verdana"/>
                <w:sz w:val="24"/>
                <w:szCs w:val="24"/>
              </w:rPr>
              <w:lastRenderedPageBreak/>
              <w:t>(ix) of rule 10TC?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(a)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Name    and    address    of    the    associated </w:t>
            </w:r>
            <w:r w:rsidRPr="00EF3379">
              <w:rPr>
                <w:rFonts w:ascii="Verdana" w:hAnsi="Verdana"/>
                <w:spacing w:val="-4"/>
                <w:sz w:val="24"/>
                <w:szCs w:val="24"/>
              </w:rPr>
              <w:t xml:space="preserve">enterprises   (AE)   with   whom   the   eligible </w:t>
            </w:r>
            <w:r w:rsidRPr="00EF3379">
              <w:rPr>
                <w:rFonts w:ascii="Verdana" w:hAnsi="Verdana"/>
                <w:sz w:val="24"/>
                <w:szCs w:val="24"/>
              </w:rPr>
              <w:t>international transaction has been entered into.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Name of the country or territory in which AE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(s) is located.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  <w:u w:val="single"/>
              </w:rPr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 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Description   of   the   eligible   international</w:t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transaction.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2"/>
                <w:sz w:val="24"/>
                <w:szCs w:val="24"/>
              </w:rPr>
              <w:t>Amount received or receivable in relation to</w:t>
            </w:r>
            <w:r w:rsidRPr="00EF3379">
              <w:rPr>
                <w:rFonts w:ascii="Verdana" w:hAnsi="Verdana"/>
                <w:spacing w:val="-2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such transaction.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  <w:t>Operating   profit   margin   in   relation   to</w:t>
            </w:r>
            <w:r w:rsidRPr="00EF3379">
              <w:rPr>
                <w:rFonts w:ascii="Verdana" w:hAnsi="Verdana"/>
                <w:sz w:val="24"/>
                <w:szCs w:val="24"/>
              </w:rPr>
              <w:br/>
              <w:t>operating expense declared.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(g)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9"/>
                <w:sz w:val="24"/>
                <w:szCs w:val="24"/>
              </w:rPr>
              <w:t>the circumstance specified under rule 10TD.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Yes/No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Pr="00EF3379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</w:tbl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4"/>
          <w:sz w:val="24"/>
          <w:szCs w:val="24"/>
        </w:rPr>
        <w:lastRenderedPageBreak/>
        <w:t xml:space="preserve">I declare that to the best of my knowledge and belief, the information furnished herein is </w:t>
      </w:r>
      <w:r w:rsidRPr="00EF3379">
        <w:rPr>
          <w:rFonts w:ascii="Verdana" w:hAnsi="Verdana"/>
          <w:sz w:val="24"/>
          <w:szCs w:val="24"/>
        </w:rPr>
        <w:t>correct and truly stated.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jc w:val="right"/>
        <w:rPr>
          <w:rFonts w:ascii="Verdana" w:hAnsi="Verdana"/>
          <w:spacing w:val="-8"/>
          <w:sz w:val="24"/>
          <w:szCs w:val="24"/>
        </w:rPr>
      </w:pPr>
      <w:r w:rsidRPr="00EF3379">
        <w:rPr>
          <w:rFonts w:ascii="Verdana" w:hAnsi="Verdana"/>
          <w:spacing w:val="-8"/>
          <w:sz w:val="24"/>
          <w:szCs w:val="24"/>
        </w:rPr>
        <w:t xml:space="preserve">Yours faithfully, 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z w:val="24"/>
          <w:szCs w:val="24"/>
        </w:rPr>
        <w:t xml:space="preserve">Place: 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z w:val="24"/>
          <w:szCs w:val="24"/>
        </w:rPr>
        <w:t>Date: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jc w:val="right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12"/>
          <w:sz w:val="24"/>
          <w:szCs w:val="24"/>
        </w:rPr>
        <w:t>Signature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jc w:val="right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16"/>
          <w:sz w:val="24"/>
          <w:szCs w:val="24"/>
        </w:rPr>
        <w:t>Name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jc w:val="right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10"/>
          <w:sz w:val="24"/>
          <w:szCs w:val="24"/>
        </w:rPr>
        <w:t>Designation/Capacity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jc w:val="right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14"/>
          <w:sz w:val="24"/>
          <w:szCs w:val="24"/>
        </w:rPr>
        <w:t>Address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12"/>
          <w:sz w:val="24"/>
          <w:szCs w:val="24"/>
        </w:rPr>
        <w:lastRenderedPageBreak/>
        <w:t>Notes:</w:t>
      </w:r>
    </w:p>
    <w:p w:rsidR="00EF3379" w:rsidRPr="00EF3379" w:rsidRDefault="00EF3379" w:rsidP="00EF3379">
      <w:pPr>
        <w:shd w:val="clear" w:color="auto" w:fill="FFFFFF"/>
        <w:tabs>
          <w:tab w:val="left" w:pos="830"/>
        </w:tabs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z w:val="24"/>
          <w:szCs w:val="24"/>
        </w:rPr>
        <w:t>#</w:t>
      </w:r>
      <w:r w:rsidRPr="00EF3379">
        <w:rPr>
          <w:rFonts w:ascii="Verdana" w:hAnsi="Verdana"/>
          <w:sz w:val="24"/>
          <w:szCs w:val="24"/>
        </w:rPr>
        <w:tab/>
      </w:r>
      <w:r w:rsidRPr="00EF3379">
        <w:rPr>
          <w:rFonts w:ascii="Verdana" w:hAnsi="Verdana"/>
          <w:spacing w:val="-11"/>
          <w:sz w:val="24"/>
          <w:szCs w:val="24"/>
        </w:rPr>
        <w:t xml:space="preserve">Details of the </w:t>
      </w:r>
      <w:proofErr w:type="spellStart"/>
      <w:r w:rsidRPr="00EF3379">
        <w:rPr>
          <w:rFonts w:ascii="Verdana" w:hAnsi="Verdana"/>
          <w:spacing w:val="-11"/>
          <w:sz w:val="24"/>
          <w:szCs w:val="24"/>
        </w:rPr>
        <w:t>assessee</w:t>
      </w:r>
      <w:proofErr w:type="spellEnd"/>
      <w:r w:rsidRPr="00EF3379">
        <w:rPr>
          <w:rFonts w:ascii="Verdana" w:hAnsi="Verdana"/>
          <w:spacing w:val="-11"/>
          <w:sz w:val="24"/>
          <w:szCs w:val="24"/>
        </w:rPr>
        <w:t xml:space="preserve"> as per rule 10TB to be provided.</w:t>
      </w:r>
    </w:p>
    <w:p w:rsidR="00EF3379" w:rsidRPr="00EF3379" w:rsidRDefault="00EF3379" w:rsidP="00EF3379">
      <w:pPr>
        <w:shd w:val="clear" w:color="auto" w:fill="FFFFFF"/>
        <w:tabs>
          <w:tab w:val="left" w:pos="830"/>
        </w:tabs>
        <w:spacing w:before="120" w:after="120" w:line="276" w:lineRule="auto"/>
        <w:ind w:left="830" w:right="-21" w:hanging="720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z w:val="24"/>
          <w:szCs w:val="24"/>
        </w:rPr>
        <w:t>*</w:t>
      </w:r>
      <w:r w:rsidRPr="00EF3379">
        <w:rPr>
          <w:rFonts w:ascii="Verdana" w:hAnsi="Verdana"/>
          <w:sz w:val="24"/>
          <w:szCs w:val="24"/>
        </w:rPr>
        <w:tab/>
      </w:r>
      <w:r w:rsidRPr="00EF3379">
        <w:rPr>
          <w:rFonts w:ascii="Verdana" w:hAnsi="Verdana"/>
          <w:spacing w:val="-9"/>
          <w:sz w:val="24"/>
          <w:szCs w:val="24"/>
        </w:rPr>
        <w:t xml:space="preserve">Details for the relevant assessment year or first of the relevant assessment years, as </w:t>
      </w:r>
      <w:r w:rsidRPr="00EF3379">
        <w:rPr>
          <w:rFonts w:ascii="Verdana" w:hAnsi="Verdana"/>
          <w:sz w:val="24"/>
          <w:szCs w:val="24"/>
        </w:rPr>
        <w:t>the case may be, to be provided.</w:t>
      </w:r>
    </w:p>
    <w:p w:rsidR="00EF3379" w:rsidRPr="00EF3379" w:rsidRDefault="00EF3379" w:rsidP="00EF3379">
      <w:pPr>
        <w:numPr>
          <w:ilvl w:val="0"/>
          <w:numId w:val="4"/>
        </w:numPr>
        <w:shd w:val="clear" w:color="auto" w:fill="FFFFFF"/>
        <w:tabs>
          <w:tab w:val="left" w:pos="830"/>
        </w:tabs>
        <w:spacing w:before="120" w:after="120" w:line="276" w:lineRule="auto"/>
        <w:ind w:left="830" w:right="-21" w:hanging="360"/>
        <w:rPr>
          <w:rFonts w:ascii="Verdana" w:eastAsia="Times New Roman" w:hAnsi="Verdana"/>
          <w:sz w:val="24"/>
          <w:szCs w:val="24"/>
        </w:rPr>
      </w:pPr>
      <w:r w:rsidRPr="00EF3379">
        <w:rPr>
          <w:rFonts w:ascii="Verdana" w:eastAsia="Times New Roman" w:hAnsi="Verdana"/>
          <w:spacing w:val="-5"/>
          <w:sz w:val="24"/>
          <w:szCs w:val="24"/>
        </w:rPr>
        <w:t xml:space="preserve">Particulars of each eligible international transaction should be reported separately </w:t>
      </w:r>
      <w:r w:rsidRPr="00EF3379">
        <w:rPr>
          <w:rFonts w:ascii="Verdana" w:eastAsia="Times New Roman" w:hAnsi="Verdana"/>
          <w:sz w:val="24"/>
          <w:szCs w:val="24"/>
        </w:rPr>
        <w:t>along with transfer price declared.</w:t>
      </w:r>
    </w:p>
    <w:p w:rsidR="00EF3379" w:rsidRPr="00EF3379" w:rsidRDefault="00EF3379" w:rsidP="00EF3379">
      <w:pPr>
        <w:numPr>
          <w:ilvl w:val="0"/>
          <w:numId w:val="4"/>
        </w:numPr>
        <w:shd w:val="clear" w:color="auto" w:fill="FFFFFF"/>
        <w:tabs>
          <w:tab w:val="left" w:pos="830"/>
        </w:tabs>
        <w:spacing w:before="120" w:after="120" w:line="276" w:lineRule="auto"/>
        <w:ind w:left="830" w:right="-21" w:hanging="360"/>
        <w:rPr>
          <w:rFonts w:ascii="Verdana" w:eastAsia="Times New Roman" w:hAnsi="Verdana"/>
          <w:sz w:val="24"/>
          <w:szCs w:val="24"/>
        </w:rPr>
      </w:pPr>
      <w:r w:rsidRPr="00EF3379">
        <w:rPr>
          <w:rFonts w:ascii="Verdana" w:eastAsia="Times New Roman" w:hAnsi="Verdana"/>
          <w:spacing w:val="-2"/>
          <w:sz w:val="24"/>
          <w:szCs w:val="24"/>
        </w:rPr>
        <w:t xml:space="preserve">The application should be signed by the person </w:t>
      </w:r>
      <w:proofErr w:type="spellStart"/>
      <w:r w:rsidRPr="00EF3379">
        <w:rPr>
          <w:rFonts w:ascii="Verdana" w:eastAsia="Times New Roman" w:hAnsi="Verdana"/>
          <w:spacing w:val="-2"/>
          <w:sz w:val="24"/>
          <w:szCs w:val="24"/>
        </w:rPr>
        <w:t>authorised</w:t>
      </w:r>
      <w:proofErr w:type="spellEnd"/>
      <w:r w:rsidRPr="00EF3379">
        <w:rPr>
          <w:rFonts w:ascii="Verdana" w:eastAsia="Times New Roman" w:hAnsi="Verdana"/>
          <w:spacing w:val="-2"/>
          <w:sz w:val="24"/>
          <w:szCs w:val="24"/>
        </w:rPr>
        <w:t xml:space="preserve"> to sign the return of </w:t>
      </w:r>
      <w:r w:rsidRPr="00EF3379">
        <w:rPr>
          <w:rFonts w:ascii="Verdana" w:eastAsia="Times New Roman" w:hAnsi="Verdana"/>
          <w:sz w:val="24"/>
          <w:szCs w:val="24"/>
        </w:rPr>
        <w:t>income under section 140.</w:t>
      </w:r>
      <w:proofErr w:type="gramStart"/>
      <w:r w:rsidRPr="00EF3379">
        <w:rPr>
          <w:rFonts w:ascii="Verdana" w:eastAsia="Times New Roman" w:hAnsi="Verdana"/>
          <w:sz w:val="24"/>
          <w:szCs w:val="24"/>
        </w:rPr>
        <w:t>”.</w:t>
      </w:r>
      <w:proofErr w:type="gramEnd"/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jc w:val="right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12"/>
          <w:sz w:val="24"/>
          <w:szCs w:val="24"/>
        </w:rPr>
        <w:t>Notification No.73/2013 [</w:t>
      </w:r>
      <w:proofErr w:type="spellStart"/>
      <w:r w:rsidRPr="00EF3379">
        <w:rPr>
          <w:rFonts w:ascii="Verdana" w:hAnsi="Verdana"/>
          <w:spacing w:val="-12"/>
          <w:sz w:val="24"/>
          <w:szCs w:val="24"/>
        </w:rPr>
        <w:t>F.No</w:t>
      </w:r>
      <w:proofErr w:type="spellEnd"/>
      <w:r w:rsidRPr="00EF3379">
        <w:rPr>
          <w:rFonts w:ascii="Verdana" w:hAnsi="Verdana"/>
          <w:spacing w:val="-12"/>
          <w:sz w:val="24"/>
          <w:szCs w:val="24"/>
        </w:rPr>
        <w:t>. 142/28/2013</w:t>
      </w:r>
      <w:r w:rsidRPr="00EF3379">
        <w:rPr>
          <w:rFonts w:ascii="Cambria Math" w:eastAsia="Times New Roman" w:hAnsi="Cambria Math"/>
          <w:spacing w:val="-12"/>
          <w:sz w:val="24"/>
          <w:szCs w:val="24"/>
        </w:rPr>
        <w:t>‐</w:t>
      </w:r>
      <w:r w:rsidRPr="00EF3379">
        <w:rPr>
          <w:rFonts w:ascii="Verdana" w:eastAsia="Times New Roman" w:hAnsi="Verdana"/>
          <w:spacing w:val="-12"/>
          <w:sz w:val="24"/>
          <w:szCs w:val="24"/>
        </w:rPr>
        <w:t>TPL]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jc w:val="right"/>
        <w:rPr>
          <w:rFonts w:ascii="Verdana" w:hAnsi="Verdana"/>
          <w:spacing w:val="-16"/>
          <w:sz w:val="24"/>
          <w:szCs w:val="24"/>
        </w:rPr>
      </w:pPr>
      <w:proofErr w:type="spellStart"/>
      <w:r w:rsidRPr="00EF3379">
        <w:rPr>
          <w:rFonts w:ascii="Verdana" w:hAnsi="Verdana"/>
          <w:spacing w:val="-16"/>
          <w:sz w:val="24"/>
          <w:szCs w:val="24"/>
        </w:rPr>
        <w:t>Ashish</w:t>
      </w:r>
      <w:proofErr w:type="spellEnd"/>
      <w:r w:rsidRPr="00EF3379">
        <w:rPr>
          <w:rFonts w:ascii="Verdana" w:hAnsi="Verdana"/>
          <w:spacing w:val="-16"/>
          <w:sz w:val="24"/>
          <w:szCs w:val="24"/>
        </w:rPr>
        <w:t xml:space="preserve"> Kumar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jc w:val="right"/>
        <w:rPr>
          <w:rFonts w:ascii="Verdana" w:hAnsi="Verdana"/>
          <w:spacing w:val="-16"/>
          <w:sz w:val="24"/>
          <w:szCs w:val="24"/>
        </w:rPr>
      </w:pPr>
      <w:r w:rsidRPr="00EF3379">
        <w:rPr>
          <w:rFonts w:ascii="Verdana" w:hAnsi="Verdana"/>
          <w:spacing w:val="-9"/>
          <w:sz w:val="24"/>
          <w:szCs w:val="24"/>
        </w:rPr>
        <w:t>Director to the Government of India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jc w:val="both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8"/>
          <w:sz w:val="24"/>
          <w:szCs w:val="24"/>
        </w:rPr>
        <w:t xml:space="preserve">Note: </w:t>
      </w:r>
      <w:r w:rsidRPr="00EF3379">
        <w:rPr>
          <w:rFonts w:ascii="Cambria Math" w:eastAsia="Times New Roman" w:hAnsi="Cambria Math"/>
          <w:spacing w:val="-8"/>
          <w:sz w:val="24"/>
          <w:szCs w:val="24"/>
        </w:rPr>
        <w:t>‐</w:t>
      </w:r>
      <w:r w:rsidRPr="00EF3379">
        <w:rPr>
          <w:rFonts w:ascii="Verdana" w:eastAsia="Times New Roman" w:hAnsi="Verdana"/>
          <w:spacing w:val="-8"/>
          <w:sz w:val="24"/>
          <w:szCs w:val="24"/>
        </w:rPr>
        <w:t xml:space="preserve"> The principal rules were published in the Gazette of India </w:t>
      </w:r>
      <w:r w:rsidRPr="00EF3379">
        <w:rPr>
          <w:rFonts w:ascii="Verdana" w:eastAsia="Times New Roman" w:hAnsi="Verdana"/>
          <w:i/>
          <w:iCs/>
          <w:spacing w:val="-8"/>
          <w:sz w:val="24"/>
          <w:szCs w:val="24"/>
        </w:rPr>
        <w:t xml:space="preserve">vide </w:t>
      </w:r>
      <w:r w:rsidRPr="00EF3379">
        <w:rPr>
          <w:rFonts w:ascii="Verdana" w:eastAsia="Times New Roman" w:hAnsi="Verdana"/>
          <w:spacing w:val="-8"/>
          <w:sz w:val="24"/>
          <w:szCs w:val="24"/>
        </w:rPr>
        <w:t xml:space="preserve">notification No. S.O. </w:t>
      </w:r>
      <w:r w:rsidRPr="00EF3379">
        <w:rPr>
          <w:rFonts w:ascii="Verdana" w:eastAsia="Times New Roman" w:hAnsi="Verdana"/>
          <w:spacing w:val="-7"/>
          <w:sz w:val="24"/>
          <w:szCs w:val="24"/>
        </w:rPr>
        <w:t>969(E), dated the 26</w:t>
      </w:r>
      <w:r w:rsidRPr="00EF3379">
        <w:rPr>
          <w:rFonts w:ascii="Verdana" w:eastAsia="Times New Roman" w:hAnsi="Verdana"/>
          <w:spacing w:val="-7"/>
          <w:sz w:val="24"/>
          <w:szCs w:val="24"/>
          <w:vertAlign w:val="superscript"/>
        </w:rPr>
        <w:t>th</w:t>
      </w:r>
      <w:r w:rsidRPr="00EF3379">
        <w:rPr>
          <w:rFonts w:ascii="Verdana" w:eastAsia="Times New Roman" w:hAnsi="Verdana"/>
          <w:spacing w:val="-7"/>
          <w:sz w:val="24"/>
          <w:szCs w:val="24"/>
        </w:rPr>
        <w:t xml:space="preserve"> March, 1962 and were last amended </w:t>
      </w:r>
      <w:r w:rsidRPr="00EF3379">
        <w:rPr>
          <w:rFonts w:ascii="Verdana" w:eastAsia="Times New Roman" w:hAnsi="Verdana"/>
          <w:i/>
          <w:iCs/>
          <w:spacing w:val="-7"/>
          <w:sz w:val="24"/>
          <w:szCs w:val="24"/>
        </w:rPr>
        <w:t xml:space="preserve">vide </w:t>
      </w:r>
      <w:r w:rsidRPr="00EF3379">
        <w:rPr>
          <w:rFonts w:ascii="Verdana" w:eastAsia="Times New Roman" w:hAnsi="Verdana"/>
          <w:spacing w:val="-7"/>
          <w:sz w:val="24"/>
          <w:szCs w:val="24"/>
        </w:rPr>
        <w:t xml:space="preserve">notification number S.O. </w:t>
      </w:r>
      <w:r w:rsidRPr="00EF3379">
        <w:rPr>
          <w:rFonts w:ascii="Verdana" w:eastAsia="Times New Roman" w:hAnsi="Verdana"/>
          <w:sz w:val="24"/>
          <w:szCs w:val="24"/>
        </w:rPr>
        <w:t>2668(E), dated the 04.09.2013.</w:t>
      </w:r>
    </w:p>
    <w:p w:rsidR="00FC13B3" w:rsidRPr="00EF3379" w:rsidRDefault="00FC13B3">
      <w:pPr>
        <w:rPr>
          <w:rFonts w:ascii="Verdana" w:hAnsi="Verdana"/>
          <w:sz w:val="24"/>
          <w:szCs w:val="24"/>
        </w:rPr>
      </w:pPr>
    </w:p>
    <w:sectPr w:rsidR="00FC13B3" w:rsidRPr="00EF3379" w:rsidSect="00FC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EAAE0C"/>
    <w:lvl w:ilvl="0">
      <w:numFmt w:val="bullet"/>
      <w:lvlText w:val="*"/>
      <w:lvlJc w:val="left"/>
    </w:lvl>
  </w:abstractNum>
  <w:abstractNum w:abstractNumId="1">
    <w:nsid w:val="35F3669A"/>
    <w:multiLevelType w:val="singleLevel"/>
    <w:tmpl w:val="CDDAD1A0"/>
    <w:lvl w:ilvl="0">
      <w:start w:val="1"/>
      <w:numFmt w:val="lowerLetter"/>
      <w:lvlText w:val="(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506F6FAE"/>
    <w:multiLevelType w:val="singleLevel"/>
    <w:tmpl w:val="5F002006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A2F54FB"/>
    <w:multiLevelType w:val="singleLevel"/>
    <w:tmpl w:val="AF303632"/>
    <w:lvl w:ilvl="0">
      <w:start w:val="1"/>
      <w:numFmt w:val="decimal"/>
      <w:lvlText w:val="(%1)"/>
      <w:legacy w:legacy="1" w:legacySpace="0" w:legacyIndent="32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379"/>
    <w:rsid w:val="00282D36"/>
    <w:rsid w:val="003B184B"/>
    <w:rsid w:val="008F6951"/>
    <w:rsid w:val="00B10656"/>
    <w:rsid w:val="00CF7D1D"/>
    <w:rsid w:val="00EF3379"/>
    <w:rsid w:val="00F12D8B"/>
    <w:rsid w:val="00FC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6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6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6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6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6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6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6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6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6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6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6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6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6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6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6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6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6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06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06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6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06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0656"/>
    <w:rPr>
      <w:b/>
      <w:bCs/>
    </w:rPr>
  </w:style>
  <w:style w:type="character" w:styleId="Emphasis">
    <w:name w:val="Emphasis"/>
    <w:basedOn w:val="DefaultParagraphFont"/>
    <w:uiPriority w:val="20"/>
    <w:qFormat/>
    <w:rsid w:val="00B106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0656"/>
    <w:rPr>
      <w:szCs w:val="32"/>
    </w:rPr>
  </w:style>
  <w:style w:type="paragraph" w:styleId="ListParagraph">
    <w:name w:val="List Paragraph"/>
    <w:basedOn w:val="Normal"/>
    <w:uiPriority w:val="34"/>
    <w:qFormat/>
    <w:rsid w:val="00B106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065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065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6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656"/>
    <w:rPr>
      <w:b/>
      <w:i/>
      <w:sz w:val="24"/>
    </w:rPr>
  </w:style>
  <w:style w:type="character" w:styleId="SubtleEmphasis">
    <w:name w:val="Subtle Emphasis"/>
    <w:uiPriority w:val="19"/>
    <w:qFormat/>
    <w:rsid w:val="00B106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06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06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06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06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656"/>
    <w:pPr>
      <w:outlineLvl w:val="9"/>
    </w:pPr>
  </w:style>
  <w:style w:type="table" w:styleId="TableGrid">
    <w:name w:val="Table Grid"/>
    <w:basedOn w:val="TableNormal"/>
    <w:uiPriority w:val="59"/>
    <w:rsid w:val="00EF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gopal_w</cp:lastModifiedBy>
  <cp:revision>2</cp:revision>
  <cp:lastPrinted>2013-10-05T06:45:00Z</cp:lastPrinted>
  <dcterms:created xsi:type="dcterms:W3CDTF">2014-10-28T10:22:00Z</dcterms:created>
  <dcterms:modified xsi:type="dcterms:W3CDTF">2014-10-28T10:22:00Z</dcterms:modified>
</cp:coreProperties>
</file>